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F1E6" w14:textId="7BCF6233" w:rsidR="001B18E4" w:rsidRPr="006562A2" w:rsidRDefault="001B18E4" w:rsidP="006562A2">
      <w:pPr>
        <w:spacing w:after="160" w:line="256" w:lineRule="auto"/>
        <w:rPr>
          <w:caps/>
          <w:spacing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158F4A" wp14:editId="57939D63">
                <wp:simplePos x="0" y="0"/>
                <wp:positionH relativeFrom="column">
                  <wp:posOffset>1720215</wp:posOffset>
                </wp:positionH>
                <wp:positionV relativeFrom="paragraph">
                  <wp:posOffset>1813560</wp:posOffset>
                </wp:positionV>
                <wp:extent cx="4040372" cy="61722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372" cy="617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1DE20A" w14:textId="512F8F67" w:rsidR="00280AFE" w:rsidRDefault="00280AFE" w:rsidP="001B18E4">
                            <w:pPr>
                              <w:spacing w:after="240" w:line="1000" w:lineRule="exact"/>
                              <w:contextualSpacing/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</w:pPr>
                            <w:r w:rsidRPr="001B18E4"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>E</w:t>
                            </w:r>
                            <w:r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>stimation</w:t>
                            </w:r>
                            <w:r w:rsidR="0044156B"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>s</w:t>
                            </w:r>
                            <w:r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 xml:space="preserve"> objective</w:t>
                            </w:r>
                            <w:r w:rsidR="0044156B"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>s</w:t>
                            </w:r>
                            <w:r w:rsidRPr="001B18E4"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 xml:space="preserve"> </w:t>
                            </w:r>
                            <w:r w:rsidR="0044156B">
                              <w:rPr>
                                <w:rFonts w:ascii="DINPro-Black" w:hAnsi="DINPro-Black" w:cs="Arial"/>
                                <w:color w:val="008AC4"/>
                                <w:sz w:val="110"/>
                                <w:szCs w:val="110"/>
                              </w:rPr>
                              <w:t>sur les ZAS de la Région Centre-Val de Loire</w:t>
                            </w:r>
                          </w:p>
                          <w:p w14:paraId="53757173" w14:textId="77777777" w:rsidR="00280AFE" w:rsidRDefault="00280AFE" w:rsidP="001B18E4">
                            <w:pPr>
                              <w:spacing w:before="600" w:after="0" w:line="300" w:lineRule="exact"/>
                              <w:contextualSpacing/>
                              <w:rPr>
                                <w:rFonts w:ascii="DINPro-Regular" w:hAnsi="DINPro-Regular"/>
                                <w:color w:val="008AC4"/>
                                <w:sz w:val="76"/>
                                <w:szCs w:val="76"/>
                              </w:rPr>
                            </w:pPr>
                          </w:p>
                          <w:p w14:paraId="60D6AD89" w14:textId="77777777" w:rsidR="00280AFE" w:rsidRDefault="00280AFE" w:rsidP="001B18E4">
                            <w:pPr>
                              <w:spacing w:before="600" w:after="0" w:line="800" w:lineRule="exact"/>
                              <w:contextualSpacing/>
                              <w:rPr>
                                <w:rFonts w:ascii="DINPro-Regular" w:hAnsi="DINPro-Regular"/>
                                <w:color w:val="008AC4"/>
                                <w:sz w:val="76"/>
                                <w:szCs w:val="76"/>
                              </w:rPr>
                            </w:pPr>
                          </w:p>
                          <w:p w14:paraId="26CC3DD5" w14:textId="0F4E0FBF" w:rsidR="00280AFE" w:rsidRPr="009D07A2" w:rsidRDefault="00CD6323" w:rsidP="001B18E4">
                            <w:pPr>
                              <w:spacing w:before="600" w:after="0" w:line="800" w:lineRule="exact"/>
                              <w:contextualSpacing/>
                              <w:rPr>
                                <w:rFonts w:ascii="DINPro-Bold" w:hAnsi="DINPro-Bold"/>
                                <w:b/>
                                <w:color w:val="008AC4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DINPro-Bold" w:hAnsi="DINPro-Bold"/>
                                <w:b/>
                                <w:color w:val="008AC4"/>
                                <w:sz w:val="76"/>
                                <w:szCs w:val="76"/>
                              </w:rPr>
                              <w:t>20</w:t>
                            </w:r>
                            <w:r w:rsidR="006A11B4">
                              <w:rPr>
                                <w:rFonts w:ascii="DINPro-Bold" w:hAnsi="DINPro-Bold"/>
                                <w:b/>
                                <w:color w:val="008AC4"/>
                                <w:sz w:val="76"/>
                                <w:szCs w:val="7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58F4A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135.45pt;margin-top:142.8pt;width:318.15pt;height:48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" filled="f" stroked="f" strokeweight=".5pt">
                <v:textbox>
                  <w:txbxContent>
                    <w:p w14:paraId="561DE20A" w14:textId="512F8F67" w:rsidR="00280AFE" w:rsidRDefault="00280AFE" w:rsidP="001B18E4">
                      <w:pPr>
                        <w:spacing w:after="240" w:line="1000" w:lineRule="exact"/>
                        <w:contextualSpacing/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</w:pPr>
                      <w:r w:rsidRPr="001B18E4"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>E</w:t>
                      </w:r>
                      <w:r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>stimation</w:t>
                      </w:r>
                      <w:r w:rsidR="0044156B"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>s</w:t>
                      </w:r>
                      <w:r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 xml:space="preserve"> objective</w:t>
                      </w:r>
                      <w:r w:rsidR="0044156B"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>s</w:t>
                      </w:r>
                      <w:r w:rsidRPr="001B18E4"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 xml:space="preserve"> </w:t>
                      </w:r>
                      <w:r w:rsidR="0044156B">
                        <w:rPr>
                          <w:rFonts w:ascii="DINPro-Black" w:hAnsi="DINPro-Black" w:cs="Arial"/>
                          <w:color w:val="008AC4"/>
                          <w:sz w:val="110"/>
                          <w:szCs w:val="110"/>
                        </w:rPr>
                        <w:t>sur les ZAS de la Région Centre-Val de Loire</w:t>
                      </w:r>
                    </w:p>
                    <w:p w14:paraId="53757173" w14:textId="77777777" w:rsidR="00280AFE" w:rsidRDefault="00280AFE" w:rsidP="001B18E4">
                      <w:pPr>
                        <w:spacing w:before="600" w:after="0" w:line="300" w:lineRule="exact"/>
                        <w:contextualSpacing/>
                        <w:rPr>
                          <w:rFonts w:ascii="DINPro-Regular" w:hAnsi="DINPro-Regular"/>
                          <w:color w:val="008AC4"/>
                          <w:sz w:val="76"/>
                          <w:szCs w:val="76"/>
                        </w:rPr>
                      </w:pPr>
                    </w:p>
                    <w:p w14:paraId="60D6AD89" w14:textId="77777777" w:rsidR="00280AFE" w:rsidRDefault="00280AFE" w:rsidP="001B18E4">
                      <w:pPr>
                        <w:spacing w:before="600" w:after="0" w:line="800" w:lineRule="exact"/>
                        <w:contextualSpacing/>
                        <w:rPr>
                          <w:rFonts w:ascii="DINPro-Regular" w:hAnsi="DINPro-Regular"/>
                          <w:color w:val="008AC4"/>
                          <w:sz w:val="76"/>
                          <w:szCs w:val="76"/>
                        </w:rPr>
                      </w:pPr>
                    </w:p>
                    <w:p w14:paraId="26CC3DD5" w14:textId="0F4E0FBF" w:rsidR="00280AFE" w:rsidRPr="009D07A2" w:rsidRDefault="00CD6323" w:rsidP="001B18E4">
                      <w:pPr>
                        <w:spacing w:before="600" w:after="0" w:line="800" w:lineRule="exact"/>
                        <w:contextualSpacing/>
                        <w:rPr>
                          <w:rFonts w:ascii="DINPro-Bold" w:hAnsi="DINPro-Bold"/>
                          <w:b/>
                          <w:color w:val="008AC4"/>
                          <w:sz w:val="58"/>
                          <w:szCs w:val="58"/>
                        </w:rPr>
                      </w:pPr>
                      <w:r>
                        <w:rPr>
                          <w:rFonts w:ascii="DINPro-Bold" w:hAnsi="DINPro-Bold"/>
                          <w:b/>
                          <w:color w:val="008AC4"/>
                          <w:sz w:val="76"/>
                          <w:szCs w:val="76"/>
                        </w:rPr>
                        <w:t>20</w:t>
                      </w:r>
                      <w:r w:rsidR="006A11B4">
                        <w:rPr>
                          <w:rFonts w:ascii="DINPro-Bold" w:hAnsi="DINPro-Bold"/>
                          <w:b/>
                          <w:color w:val="008AC4"/>
                          <w:sz w:val="76"/>
                          <w:szCs w:val="7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78749" wp14:editId="5502A5E6">
                <wp:simplePos x="0" y="0"/>
                <wp:positionH relativeFrom="column">
                  <wp:posOffset>-330835</wp:posOffset>
                </wp:positionH>
                <wp:positionV relativeFrom="paragraph">
                  <wp:posOffset>-727710</wp:posOffset>
                </wp:positionV>
                <wp:extent cx="1979930" cy="10326370"/>
                <wp:effectExtent l="0" t="0" r="127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3263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">
                              <a:srgbClr val="008AC4">
                                <a:alpha val="95686"/>
                              </a:srgbClr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08302" w14:textId="77777777" w:rsidR="00280AFE" w:rsidRDefault="00280AFE" w:rsidP="001B18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78749" id="Rectangle 21" o:spid="_x0000_s1027" style="position:absolute;margin-left:-26.05pt;margin-top:-57.3pt;width:155.9pt;height:81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" fillcolor="#008ac4" stroked="f" strokeweight="2pt">
                <v:fill opacity="0" color2="white [3212]" o:opacity2="62708f" rotate="t" angle="180" colors="0 #008ac4;3277f #008ac4" focus="100%" type="gradient"/>
                <v:textbox>
                  <w:txbxContent>
                    <w:p w14:paraId="75708302" w14:textId="77777777" w:rsidR="00280AFE" w:rsidRDefault="00280AFE" w:rsidP="001B18E4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E70BA56" wp14:editId="593E59C8">
            <wp:simplePos x="0" y="0"/>
            <wp:positionH relativeFrom="column">
              <wp:posOffset>4264660</wp:posOffset>
            </wp:positionH>
            <wp:positionV relativeFrom="paragraph">
              <wp:posOffset>8360410</wp:posOffset>
            </wp:positionV>
            <wp:extent cx="2047875" cy="1078865"/>
            <wp:effectExtent l="0" t="0" r="9525" b="698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A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433CFFE" wp14:editId="51D3245B">
            <wp:simplePos x="0" y="0"/>
            <wp:positionH relativeFrom="column">
              <wp:posOffset>-723900</wp:posOffset>
            </wp:positionH>
            <wp:positionV relativeFrom="paragraph">
              <wp:posOffset>-99695</wp:posOffset>
            </wp:positionV>
            <wp:extent cx="2700020" cy="1605915"/>
            <wp:effectExtent l="0" t="0" r="508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605915"/>
                    </a:xfrm>
                    <a:prstGeom prst="rect">
                      <a:avLst/>
                    </a:prstGeom>
                    <a:blipFill dpi="0" rotWithShape="1">
                      <a:blip r:embed="rId10">
                        <a:alphaModFix amt="0"/>
                      </a:blip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br w:type="page"/>
      </w:r>
    </w:p>
    <w:p w14:paraId="5E3FE882" w14:textId="77777777" w:rsidR="009D59F4" w:rsidRDefault="009D59F4" w:rsidP="0031710C">
      <w:pPr>
        <w:shd w:val="clear" w:color="auto" w:fill="008AC4"/>
        <w:spacing w:after="0"/>
        <w:jc w:val="both"/>
        <w:rPr>
          <w:rFonts w:cs="Arial"/>
          <w:color w:val="FFFFFF" w:themeColor="background1"/>
          <w:sz w:val="40"/>
          <w:szCs w:val="40"/>
        </w:rPr>
      </w:pPr>
      <w:r>
        <w:rPr>
          <w:rFonts w:cs="Arial"/>
          <w:color w:val="FFFFFF" w:themeColor="background1"/>
          <w:sz w:val="40"/>
          <w:szCs w:val="40"/>
        </w:rPr>
        <w:lastRenderedPageBreak/>
        <w:t>Sommaire</w:t>
      </w:r>
    </w:p>
    <w:p w14:paraId="0C5F5EA1" w14:textId="77777777" w:rsidR="002D575E" w:rsidRDefault="002D575E" w:rsidP="0031710C"/>
    <w:p w14:paraId="552C4DCC" w14:textId="444D745E" w:rsidR="006562A2" w:rsidRDefault="008C318B">
      <w:pPr>
        <w:pStyle w:val="TM1"/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9535325" w:history="1">
        <w:r w:rsidR="006562A2" w:rsidRPr="00AD7C0F">
          <w:rPr>
            <w:rStyle w:val="Lienhypertexte"/>
            <w:noProof/>
          </w:rPr>
          <w:t>Introduction</w:t>
        </w:r>
        <w:r w:rsidR="006562A2">
          <w:rPr>
            <w:noProof/>
            <w:webHidden/>
          </w:rPr>
          <w:tab/>
        </w:r>
        <w:r w:rsidR="006562A2">
          <w:rPr>
            <w:noProof/>
            <w:webHidden/>
          </w:rPr>
          <w:fldChar w:fldCharType="begin"/>
        </w:r>
        <w:r w:rsidR="006562A2">
          <w:rPr>
            <w:noProof/>
            <w:webHidden/>
          </w:rPr>
          <w:instrText xml:space="preserve"> PAGEREF _Toc99535325 \h </w:instrText>
        </w:r>
        <w:r w:rsidR="006562A2">
          <w:rPr>
            <w:noProof/>
            <w:webHidden/>
          </w:rPr>
        </w:r>
        <w:r w:rsidR="006562A2">
          <w:rPr>
            <w:noProof/>
            <w:webHidden/>
          </w:rPr>
          <w:fldChar w:fldCharType="separate"/>
        </w:r>
        <w:r w:rsidR="006562A2">
          <w:rPr>
            <w:noProof/>
            <w:webHidden/>
          </w:rPr>
          <w:t>3</w:t>
        </w:r>
        <w:r w:rsidR="006562A2">
          <w:rPr>
            <w:noProof/>
            <w:webHidden/>
          </w:rPr>
          <w:fldChar w:fldCharType="end"/>
        </w:r>
      </w:hyperlink>
    </w:p>
    <w:p w14:paraId="1FB15FDB" w14:textId="42E56B40" w:rsidR="006562A2" w:rsidRDefault="006562A2">
      <w:pPr>
        <w:pStyle w:val="TM1"/>
        <w:rPr>
          <w:rFonts w:eastAsiaTheme="minorEastAsia"/>
          <w:noProof/>
          <w:lang w:eastAsia="fr-FR"/>
        </w:rPr>
      </w:pPr>
      <w:hyperlink w:anchor="_Toc99535326" w:history="1">
        <w:r w:rsidRPr="00AD7C0F">
          <w:rPr>
            <w:rStyle w:val="Lienhypertexte"/>
            <w:noProof/>
          </w:rPr>
          <w:t>Le monoxyde de carbone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_Toc99535326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B718BE" w14:textId="57710826" w:rsidR="006562A2" w:rsidRDefault="006562A2">
      <w:pPr>
        <w:pStyle w:val="TM1"/>
        <w:rPr>
          <w:rFonts w:eastAsiaTheme="minorEastAsia"/>
          <w:noProof/>
          <w:lang w:eastAsia="fr-FR"/>
        </w:rPr>
      </w:pPr>
      <w:hyperlink w:anchor="_Toc99535327" w:history="1">
        <w:r w:rsidRPr="00AD7C0F">
          <w:rPr>
            <w:rStyle w:val="Lienhypertexte"/>
            <w:noProof/>
          </w:rPr>
          <w:t>Le dioxyde de soufre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_Toc99535327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3D1619" w14:textId="1DC49111" w:rsidR="006562A2" w:rsidRDefault="006562A2">
      <w:pPr>
        <w:pStyle w:val="TM1"/>
        <w:rPr>
          <w:rFonts w:eastAsiaTheme="minorEastAsia"/>
          <w:noProof/>
          <w:lang w:eastAsia="fr-FR"/>
        </w:rPr>
      </w:pPr>
      <w:hyperlink w:anchor="_Toc99535328" w:history="1">
        <w:r w:rsidRPr="00AD7C0F">
          <w:rPr>
            <w:rStyle w:val="Lienhypertexte"/>
            <w:noProof/>
          </w:rPr>
          <w:t>Le benzène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_Toc99535328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85BEA2" w14:textId="348739E6" w:rsidR="006562A2" w:rsidRDefault="006562A2">
      <w:pPr>
        <w:pStyle w:val="TM1"/>
        <w:rPr>
          <w:rFonts w:eastAsiaTheme="minorEastAsia"/>
          <w:noProof/>
          <w:lang w:eastAsia="fr-FR"/>
        </w:rPr>
      </w:pPr>
      <w:hyperlink w:anchor="_Toc99535329" w:history="1">
        <w:r w:rsidRPr="00AD7C0F">
          <w:rPr>
            <w:rStyle w:val="Lienhypertexte"/>
            <w:noProof/>
          </w:rPr>
          <w:t>Le Benzo(a)Pyrène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_Toc99535329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EF28EF" w14:textId="16871DB2" w:rsidR="006562A2" w:rsidRDefault="006562A2">
      <w:pPr>
        <w:pStyle w:val="TM1"/>
        <w:rPr>
          <w:rFonts w:eastAsiaTheme="minorEastAsia"/>
          <w:noProof/>
          <w:lang w:eastAsia="fr-FR"/>
        </w:rPr>
      </w:pPr>
      <w:hyperlink w:anchor="_Toc99535330" w:history="1">
        <w:r w:rsidRPr="00AD7C0F">
          <w:rPr>
            <w:rStyle w:val="Lienhypertexte"/>
            <w:noProof/>
          </w:rPr>
          <w:t>Les métaux lourds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_Toc99535330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8F4BC5" w14:textId="7E026217" w:rsidR="002D575E" w:rsidRDefault="008C318B" w:rsidP="0031710C">
      <w:r>
        <w:fldChar w:fldCharType="end"/>
      </w:r>
      <w:r w:rsidR="002D575E">
        <w:br w:type="page"/>
      </w:r>
    </w:p>
    <w:p w14:paraId="321E0AD7" w14:textId="0F07BC16" w:rsidR="003F1112" w:rsidRPr="00B232EE" w:rsidRDefault="003F1112" w:rsidP="003F1112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0" w:name="_Toc99535325"/>
      <w:r>
        <w:rPr>
          <w:color w:val="FFFFFF" w:themeColor="background1"/>
          <w:sz w:val="40"/>
        </w:rPr>
        <w:lastRenderedPageBreak/>
        <w:t>Introduction</w:t>
      </w:r>
      <w:bookmarkEnd w:id="0"/>
    </w:p>
    <w:p w14:paraId="3EB76E89" w14:textId="6F4B4520" w:rsidR="003F1112" w:rsidRDefault="003F1112" w:rsidP="006562A2">
      <w:pPr>
        <w:spacing w:before="240" w:after="0"/>
      </w:pPr>
      <w:r>
        <w:t>Pour la période</w:t>
      </w:r>
      <w:r>
        <w:t xml:space="preserve"> 2022-2026, les polluants suivants sont concernés par de l’estimation objective sur une ou plusieurs zones de surveillance définies sur la région Centre-Val de Loire :</w:t>
      </w:r>
    </w:p>
    <w:p w14:paraId="312D4ABF" w14:textId="058D85BA" w:rsidR="003F1112" w:rsidRDefault="003F1112" w:rsidP="006562A2">
      <w:pPr>
        <w:spacing w:after="0"/>
      </w:pPr>
      <w:r>
        <w:tab/>
        <w:t>Le monoxyde de carbone,</w:t>
      </w:r>
    </w:p>
    <w:p w14:paraId="214FD1EA" w14:textId="06B5E38A" w:rsidR="003F1112" w:rsidRDefault="003F1112" w:rsidP="006562A2">
      <w:pPr>
        <w:spacing w:after="0"/>
      </w:pPr>
      <w:r>
        <w:tab/>
        <w:t>Le dioxyde de soufre</w:t>
      </w:r>
    </w:p>
    <w:p w14:paraId="0AE6D3A1" w14:textId="2628676D" w:rsidR="003F1112" w:rsidRDefault="003F1112" w:rsidP="006562A2">
      <w:pPr>
        <w:spacing w:after="0"/>
      </w:pPr>
      <w:r>
        <w:tab/>
        <w:t>Le benzène</w:t>
      </w:r>
    </w:p>
    <w:p w14:paraId="77147F3C" w14:textId="14BD2236" w:rsidR="003F1112" w:rsidRDefault="003F1112" w:rsidP="006562A2">
      <w:pPr>
        <w:spacing w:after="0"/>
      </w:pPr>
      <w:r>
        <w:tab/>
        <w:t>Les HAP</w:t>
      </w:r>
    </w:p>
    <w:p w14:paraId="36D6374D" w14:textId="1901A608" w:rsidR="003F1112" w:rsidRDefault="003F1112" w:rsidP="006562A2">
      <w:pPr>
        <w:spacing w:after="0"/>
      </w:pPr>
      <w:r>
        <w:tab/>
        <w:t>Les métaux lourds</w:t>
      </w:r>
    </w:p>
    <w:p w14:paraId="7E7FC10D" w14:textId="77777777" w:rsidR="003F1112" w:rsidRDefault="003F1112" w:rsidP="0031710C"/>
    <w:p w14:paraId="42747E6D" w14:textId="77777777" w:rsidR="00A221EC" w:rsidRPr="00B232EE" w:rsidRDefault="00A221EC" w:rsidP="00A221EC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1" w:name="_Toc99535326"/>
      <w:r w:rsidRPr="00B232EE">
        <w:rPr>
          <w:color w:val="FFFFFF" w:themeColor="background1"/>
          <w:sz w:val="40"/>
        </w:rPr>
        <w:t xml:space="preserve">Le </w:t>
      </w:r>
      <w:r>
        <w:rPr>
          <w:color w:val="FFFFFF" w:themeColor="background1"/>
          <w:sz w:val="40"/>
        </w:rPr>
        <w:t>monoxyde de carbone</w:t>
      </w:r>
      <w:bookmarkEnd w:id="1"/>
    </w:p>
    <w:p w14:paraId="2BB0BEDF" w14:textId="009A21BC" w:rsidR="00257AC3" w:rsidRDefault="006A11B4" w:rsidP="0031710C">
      <w:pPr>
        <w:spacing w:before="240"/>
        <w:jc w:val="both"/>
      </w:pPr>
      <w:r>
        <w:t>Pour la période 2022-2026,</w:t>
      </w:r>
      <w:r w:rsidR="00DE129F">
        <w:t xml:space="preserve"> Lig’Air a fix</w:t>
      </w:r>
      <w:r>
        <w:t>é</w:t>
      </w:r>
      <w:r w:rsidR="00DE129F">
        <w:t xml:space="preserve"> le</w:t>
      </w:r>
      <w:r w:rsidR="0044156B">
        <w:t>s</w:t>
      </w:r>
      <w:r w:rsidR="00DE129F">
        <w:t xml:space="preserve"> régime</w:t>
      </w:r>
      <w:r w:rsidR="0044156B">
        <w:t>s</w:t>
      </w:r>
      <w:r w:rsidR="00DE129F">
        <w:t xml:space="preserve"> de surveillance suivant</w:t>
      </w:r>
      <w:r w:rsidR="0044156B">
        <w:t>s</w:t>
      </w:r>
      <w:r w:rsidR="00DE129F">
        <w:t xml:space="preserve"> la répartition ci-dessous</w:t>
      </w:r>
      <w:r w:rsidR="00280AFE">
        <w:t xml:space="preserve"> (tableau 1)</w:t>
      </w:r>
      <w:r w:rsidR="00DE129F">
        <w:t xml:space="preserve"> :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4401"/>
        <w:gridCol w:w="4378"/>
      </w:tblGrid>
      <w:tr w:rsidR="0044156B" w14:paraId="4352BF20" w14:textId="77777777" w:rsidTr="0044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2"/>
            <w:shd w:val="clear" w:color="auto" w:fill="1F497D" w:themeFill="text2"/>
            <w:vAlign w:val="center"/>
          </w:tcPr>
          <w:p w14:paraId="743F815D" w14:textId="24D6AABE" w:rsidR="0044156B" w:rsidRDefault="0044156B" w:rsidP="0044156B">
            <w:pPr>
              <w:jc w:val="center"/>
            </w:pPr>
            <w:r>
              <w:t>Polluant : Monoxyde de carbone</w:t>
            </w:r>
          </w:p>
        </w:tc>
      </w:tr>
      <w:tr w:rsidR="00DE129F" w14:paraId="14B3AB9C" w14:textId="77777777" w:rsidTr="0044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79646" w:themeFill="accent6"/>
            <w:vAlign w:val="center"/>
          </w:tcPr>
          <w:p w14:paraId="0947916D" w14:textId="1A21077A" w:rsidR="00DE129F" w:rsidRDefault="00DE129F" w:rsidP="0044156B">
            <w:pPr>
              <w:jc w:val="center"/>
            </w:pPr>
            <w:r>
              <w:t>Zone de surveillance</w:t>
            </w:r>
          </w:p>
        </w:tc>
        <w:tc>
          <w:tcPr>
            <w:tcW w:w="4378" w:type="dxa"/>
            <w:shd w:val="clear" w:color="auto" w:fill="F79646" w:themeFill="accent6"/>
            <w:vAlign w:val="center"/>
          </w:tcPr>
          <w:p w14:paraId="19A2C6DC" w14:textId="43F7FE7E" w:rsidR="00DE129F" w:rsidRDefault="00DE129F" w:rsidP="00441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régime</w:t>
            </w:r>
          </w:p>
        </w:tc>
      </w:tr>
      <w:tr w:rsidR="00DE129F" w14:paraId="66090BDD" w14:textId="77777777" w:rsidTr="0044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4BCB304D" w14:textId="76833A2B" w:rsidR="00DE129F" w:rsidRDefault="00DE129F" w:rsidP="00AD01B7">
            <w:pPr>
              <w:jc w:val="center"/>
            </w:pPr>
            <w:r>
              <w:t>ZAG Orléans</w:t>
            </w:r>
          </w:p>
        </w:tc>
        <w:tc>
          <w:tcPr>
            <w:tcW w:w="4378" w:type="dxa"/>
          </w:tcPr>
          <w:p w14:paraId="4D08CF64" w14:textId="19954CBB" w:rsidR="00DE129F" w:rsidRDefault="00DE129F" w:rsidP="00AD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DE129F" w14:paraId="6CB048BD" w14:textId="77777777" w:rsidTr="0044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041903A4" w14:textId="1366F0D7" w:rsidR="00DE129F" w:rsidRDefault="00DE129F" w:rsidP="00AD01B7">
            <w:pPr>
              <w:jc w:val="center"/>
            </w:pPr>
            <w:r>
              <w:t>ZAG Tours</w:t>
            </w:r>
          </w:p>
        </w:tc>
        <w:tc>
          <w:tcPr>
            <w:tcW w:w="4378" w:type="dxa"/>
          </w:tcPr>
          <w:p w14:paraId="4EAD62B3" w14:textId="0144A2FC" w:rsidR="00DE129F" w:rsidRDefault="006A11B4" w:rsidP="00AD0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DE129F" w14:paraId="506CC2E0" w14:textId="77777777" w:rsidTr="0044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41E36116" w14:textId="23C1ACD1" w:rsidR="00DE129F" w:rsidRDefault="00DE129F" w:rsidP="00AD01B7">
            <w:pPr>
              <w:jc w:val="center"/>
            </w:pPr>
            <w:r>
              <w:t>ZAR Blois</w:t>
            </w:r>
          </w:p>
        </w:tc>
        <w:tc>
          <w:tcPr>
            <w:tcW w:w="4378" w:type="dxa"/>
          </w:tcPr>
          <w:p w14:paraId="4B106E85" w14:textId="1A769C2B" w:rsidR="00DE129F" w:rsidRDefault="00DE129F" w:rsidP="00AD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DE129F" w14:paraId="6CD71855" w14:textId="77777777" w:rsidTr="0044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54EADFFB" w14:textId="263FB49A" w:rsidR="00DE129F" w:rsidRDefault="00DE129F" w:rsidP="00AD01B7">
            <w:pPr>
              <w:jc w:val="center"/>
            </w:pPr>
            <w:r>
              <w:t>ZR Centre-Val de Loire</w:t>
            </w:r>
          </w:p>
        </w:tc>
        <w:tc>
          <w:tcPr>
            <w:tcW w:w="4378" w:type="dxa"/>
          </w:tcPr>
          <w:p w14:paraId="519F71A1" w14:textId="0AD4F03B" w:rsidR="00DE129F" w:rsidRDefault="006A11B4" w:rsidP="00AD0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Mesure fixe</w:t>
            </w:r>
          </w:p>
        </w:tc>
      </w:tr>
    </w:tbl>
    <w:p w14:paraId="5F5857B1" w14:textId="57398D65" w:rsidR="00280AFE" w:rsidRDefault="00280AFE" w:rsidP="0031710C">
      <w:pPr>
        <w:pStyle w:val="Lgende"/>
        <w:jc w:val="center"/>
      </w:pPr>
      <w:r>
        <w:t xml:space="preserve">Tableau </w:t>
      </w:r>
      <w:fldSimple w:instr=" SEQ Tableau \* ARABIC ">
        <w:r w:rsidR="00CD6BFE">
          <w:rPr>
            <w:noProof/>
          </w:rPr>
          <w:t>1</w:t>
        </w:r>
      </w:fldSimple>
      <w:r>
        <w:t> : type de régime de surveillance de la qualité de l’air en fonction de la zone de surveillance</w:t>
      </w:r>
      <w:r w:rsidR="00A221EC">
        <w:t xml:space="preserve"> pour le monoxyde de carbone</w:t>
      </w:r>
    </w:p>
    <w:p w14:paraId="68694473" w14:textId="28F0A3F7" w:rsidR="0044156B" w:rsidRDefault="00A221EC" w:rsidP="0031710C">
      <w:pPr>
        <w:spacing w:after="0"/>
        <w:jc w:val="both"/>
      </w:pPr>
      <w:r>
        <w:t xml:space="preserve">Pour le monoxyde de carbone, </w:t>
      </w:r>
      <w:r w:rsidRPr="00A221EC">
        <w:t>l’estimation objective s’appuie sur une étude comparative qui tient compte de l’inventaire des émissions et de mesures recueillies au cours d’autres années et/ou en d’autres zones.</w:t>
      </w:r>
    </w:p>
    <w:p w14:paraId="5E2EC5DC" w14:textId="73E438CD" w:rsidR="0044156B" w:rsidRDefault="0044156B" w:rsidP="0031710C">
      <w:pPr>
        <w:spacing w:after="0"/>
        <w:jc w:val="both"/>
      </w:pPr>
    </w:p>
    <w:p w14:paraId="180D0153" w14:textId="37617FA4" w:rsidR="00A221EC" w:rsidRPr="00B232EE" w:rsidRDefault="00A221EC" w:rsidP="00A221EC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2" w:name="_Toc99535327"/>
      <w:r w:rsidRPr="00B232EE">
        <w:rPr>
          <w:color w:val="FFFFFF" w:themeColor="background1"/>
          <w:sz w:val="40"/>
        </w:rPr>
        <w:t xml:space="preserve">Le </w:t>
      </w:r>
      <w:r>
        <w:rPr>
          <w:color w:val="FFFFFF" w:themeColor="background1"/>
          <w:sz w:val="40"/>
        </w:rPr>
        <w:t>dioxyde de soufre</w:t>
      </w:r>
      <w:bookmarkEnd w:id="2"/>
    </w:p>
    <w:p w14:paraId="45F87B9C" w14:textId="77777777" w:rsidR="00A221EC" w:rsidRDefault="00A221EC" w:rsidP="00A221EC">
      <w:pPr>
        <w:spacing w:before="240"/>
        <w:jc w:val="both"/>
      </w:pPr>
      <w:r>
        <w:t xml:space="preserve">Pour la période 2022-2026, Lig’Air a fixé les régimes de surveillance suivants la répartition ci-dessous (tableau 1) :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4401"/>
        <w:gridCol w:w="4378"/>
      </w:tblGrid>
      <w:tr w:rsidR="00A221EC" w14:paraId="7D99B19B" w14:textId="77777777" w:rsidTr="00F1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2"/>
            <w:shd w:val="clear" w:color="auto" w:fill="1F497D" w:themeFill="text2"/>
            <w:vAlign w:val="center"/>
          </w:tcPr>
          <w:p w14:paraId="68AADAD3" w14:textId="7DC00C0B" w:rsidR="00A221EC" w:rsidRDefault="00A221EC" w:rsidP="00F14BEC">
            <w:pPr>
              <w:jc w:val="center"/>
            </w:pPr>
            <w:r>
              <w:t xml:space="preserve">Polluant : </w:t>
            </w:r>
            <w:r w:rsidR="00C023BD">
              <w:t>Dioxyde de soufre</w:t>
            </w:r>
          </w:p>
        </w:tc>
      </w:tr>
      <w:tr w:rsidR="00A221EC" w14:paraId="7E8EA331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79646" w:themeFill="accent6"/>
            <w:vAlign w:val="center"/>
          </w:tcPr>
          <w:p w14:paraId="0C3F892A" w14:textId="77777777" w:rsidR="00A221EC" w:rsidRDefault="00A221EC" w:rsidP="00F14BEC">
            <w:pPr>
              <w:jc w:val="center"/>
            </w:pPr>
            <w:r>
              <w:t>Zone de surveillance</w:t>
            </w:r>
          </w:p>
        </w:tc>
        <w:tc>
          <w:tcPr>
            <w:tcW w:w="4378" w:type="dxa"/>
            <w:shd w:val="clear" w:color="auto" w:fill="F79646" w:themeFill="accent6"/>
            <w:vAlign w:val="center"/>
          </w:tcPr>
          <w:p w14:paraId="7C7DBB7D" w14:textId="77777777" w:rsidR="00A221EC" w:rsidRDefault="00A221EC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régime</w:t>
            </w:r>
          </w:p>
        </w:tc>
      </w:tr>
      <w:tr w:rsidR="00A221EC" w14:paraId="79281476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41178783" w14:textId="77777777" w:rsidR="00A221EC" w:rsidRDefault="00A221EC" w:rsidP="00F14BEC">
            <w:pPr>
              <w:jc w:val="center"/>
            </w:pPr>
            <w:r>
              <w:t>ZAG Orléans</w:t>
            </w:r>
          </w:p>
        </w:tc>
        <w:tc>
          <w:tcPr>
            <w:tcW w:w="4378" w:type="dxa"/>
          </w:tcPr>
          <w:p w14:paraId="3EB6780B" w14:textId="77777777" w:rsidR="00A221EC" w:rsidRDefault="00A221EC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A221EC" w14:paraId="1F8FA987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11A5E43D" w14:textId="77777777" w:rsidR="00A221EC" w:rsidRDefault="00A221EC" w:rsidP="00F14BEC">
            <w:pPr>
              <w:jc w:val="center"/>
            </w:pPr>
            <w:r>
              <w:t>ZAG Tours</w:t>
            </w:r>
          </w:p>
        </w:tc>
        <w:tc>
          <w:tcPr>
            <w:tcW w:w="4378" w:type="dxa"/>
          </w:tcPr>
          <w:p w14:paraId="2431A4E5" w14:textId="77777777" w:rsidR="00A221EC" w:rsidRDefault="00A221EC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A221EC" w14:paraId="62444C90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65676CB1" w14:textId="77777777" w:rsidR="00A221EC" w:rsidRDefault="00A221EC" w:rsidP="00F14BEC">
            <w:pPr>
              <w:jc w:val="center"/>
            </w:pPr>
            <w:r>
              <w:t>ZAR Blois</w:t>
            </w:r>
          </w:p>
        </w:tc>
        <w:tc>
          <w:tcPr>
            <w:tcW w:w="4378" w:type="dxa"/>
          </w:tcPr>
          <w:p w14:paraId="4BC1BB89" w14:textId="77777777" w:rsidR="00A221EC" w:rsidRDefault="00A221EC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A221EC" w14:paraId="2EF7C3C6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713A0953" w14:textId="77777777" w:rsidR="00A221EC" w:rsidRDefault="00A221EC" w:rsidP="00F14BEC">
            <w:pPr>
              <w:jc w:val="center"/>
            </w:pPr>
            <w:r>
              <w:t>ZR Centre-Val de Loire</w:t>
            </w:r>
          </w:p>
        </w:tc>
        <w:tc>
          <w:tcPr>
            <w:tcW w:w="4378" w:type="dxa"/>
          </w:tcPr>
          <w:p w14:paraId="5A84AD43" w14:textId="1F875F84" w:rsidR="00A221EC" w:rsidRDefault="00A221EC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</w:tbl>
    <w:p w14:paraId="721E5400" w14:textId="296D552A" w:rsidR="00A221EC" w:rsidRDefault="00A221EC" w:rsidP="00A221EC">
      <w:pPr>
        <w:pStyle w:val="Lgende"/>
        <w:jc w:val="center"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 : type de régime de surveillance de la qualité de l’air en fonction de la zone de surveillance pour le </w:t>
      </w:r>
      <w:r w:rsidR="00C023BD">
        <w:t>dioxyde de soufre</w:t>
      </w:r>
    </w:p>
    <w:p w14:paraId="1089725F" w14:textId="455FD3FE" w:rsidR="00A221EC" w:rsidRDefault="00A221EC" w:rsidP="00A221EC">
      <w:pPr>
        <w:spacing w:after="0"/>
        <w:jc w:val="both"/>
      </w:pPr>
      <w:r>
        <w:lastRenderedPageBreak/>
        <w:t xml:space="preserve">Pour le </w:t>
      </w:r>
      <w:r>
        <w:t>dioxyde de soufre</w:t>
      </w:r>
      <w:r>
        <w:t xml:space="preserve">, </w:t>
      </w:r>
      <w:r w:rsidRPr="00A221EC">
        <w:t>l’estimation objective s’appuie sur une étude comparative qui tient compte de l’inventaire des émissions et de mesures recueillies au cours d’autres années et/ou en d’autres zones.</w:t>
      </w:r>
      <w:r w:rsidR="00C023BD">
        <w:t xml:space="preserve"> Pour les ZAG Orléans, ZAG Tours et la ZAR Blois.</w:t>
      </w:r>
    </w:p>
    <w:p w14:paraId="08549C48" w14:textId="27341ED5" w:rsidR="00C023BD" w:rsidRDefault="00C023BD" w:rsidP="00A221EC">
      <w:pPr>
        <w:spacing w:after="0"/>
        <w:jc w:val="both"/>
      </w:pPr>
      <w:r>
        <w:t xml:space="preserve">Pour la ZR Centre-Val de Loire, elle sera basée sur des mesures de moindre qualité qui seront faites sur le site FR34043 </w:t>
      </w:r>
      <w:r w:rsidR="00611DBF">
        <w:t xml:space="preserve">Oysonville </w:t>
      </w:r>
      <w:r>
        <w:t>(puis vers 2025 sur le site FR34054</w:t>
      </w:r>
      <w:r w:rsidR="00611DBF">
        <w:t xml:space="preserve"> Faverolles</w:t>
      </w:r>
      <w:r>
        <w:t>).</w:t>
      </w:r>
    </w:p>
    <w:p w14:paraId="1563F960" w14:textId="470A47EB" w:rsidR="0044156B" w:rsidRDefault="0044156B" w:rsidP="0031710C">
      <w:pPr>
        <w:spacing w:after="0"/>
        <w:jc w:val="both"/>
      </w:pPr>
    </w:p>
    <w:p w14:paraId="4BF35EB3" w14:textId="77777777" w:rsidR="00C023BD" w:rsidRDefault="00C023BD" w:rsidP="00C023BD">
      <w:pPr>
        <w:spacing w:after="0"/>
        <w:jc w:val="both"/>
      </w:pPr>
    </w:p>
    <w:p w14:paraId="5284C54E" w14:textId="600F8782" w:rsidR="00C023BD" w:rsidRPr="00B232EE" w:rsidRDefault="00C023BD" w:rsidP="00C023BD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3" w:name="_Toc99535328"/>
      <w:r w:rsidRPr="00B232EE">
        <w:rPr>
          <w:color w:val="FFFFFF" w:themeColor="background1"/>
          <w:sz w:val="40"/>
        </w:rPr>
        <w:t xml:space="preserve">Le </w:t>
      </w:r>
      <w:r>
        <w:rPr>
          <w:color w:val="FFFFFF" w:themeColor="background1"/>
          <w:sz w:val="40"/>
        </w:rPr>
        <w:t>benzène</w:t>
      </w:r>
      <w:bookmarkEnd w:id="3"/>
    </w:p>
    <w:p w14:paraId="4A922EBB" w14:textId="77777777" w:rsidR="00C023BD" w:rsidRDefault="00C023BD" w:rsidP="00C023BD">
      <w:pPr>
        <w:spacing w:before="240"/>
        <w:jc w:val="both"/>
      </w:pPr>
      <w:r>
        <w:t xml:space="preserve">Pour la période 2022-2026, Lig’Air a fixé les régimes de surveillance suivants la répartition ci-dessous (tableau 1) :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4401"/>
        <w:gridCol w:w="4378"/>
      </w:tblGrid>
      <w:tr w:rsidR="00C023BD" w14:paraId="55F911AB" w14:textId="77777777" w:rsidTr="00F1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2"/>
            <w:shd w:val="clear" w:color="auto" w:fill="1F497D" w:themeFill="text2"/>
            <w:vAlign w:val="center"/>
          </w:tcPr>
          <w:p w14:paraId="65179D43" w14:textId="1F7841FC" w:rsidR="00C023BD" w:rsidRDefault="00C023BD" w:rsidP="00F14BEC">
            <w:pPr>
              <w:jc w:val="center"/>
            </w:pPr>
            <w:r>
              <w:t xml:space="preserve">Polluant : </w:t>
            </w:r>
            <w:r>
              <w:t>Benzène</w:t>
            </w:r>
          </w:p>
        </w:tc>
      </w:tr>
      <w:tr w:rsidR="00C023BD" w14:paraId="686C603E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79646" w:themeFill="accent6"/>
            <w:vAlign w:val="center"/>
          </w:tcPr>
          <w:p w14:paraId="4F27B067" w14:textId="77777777" w:rsidR="00C023BD" w:rsidRDefault="00C023BD" w:rsidP="00F14BEC">
            <w:pPr>
              <w:jc w:val="center"/>
            </w:pPr>
            <w:r>
              <w:t>Zone de surveillance</w:t>
            </w:r>
          </w:p>
        </w:tc>
        <w:tc>
          <w:tcPr>
            <w:tcW w:w="4378" w:type="dxa"/>
            <w:shd w:val="clear" w:color="auto" w:fill="F79646" w:themeFill="accent6"/>
            <w:vAlign w:val="center"/>
          </w:tcPr>
          <w:p w14:paraId="40A72CBF" w14:textId="77777777" w:rsidR="00C023BD" w:rsidRDefault="00C023BD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régime</w:t>
            </w:r>
          </w:p>
        </w:tc>
      </w:tr>
      <w:tr w:rsidR="00C023BD" w14:paraId="57371CF5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20B527F5" w14:textId="77777777" w:rsidR="00C023BD" w:rsidRDefault="00C023BD" w:rsidP="00F14BEC">
            <w:pPr>
              <w:jc w:val="center"/>
            </w:pPr>
            <w:r>
              <w:t>ZAG Orléans</w:t>
            </w:r>
          </w:p>
        </w:tc>
        <w:tc>
          <w:tcPr>
            <w:tcW w:w="4378" w:type="dxa"/>
          </w:tcPr>
          <w:p w14:paraId="60CA9807" w14:textId="3ACC4398" w:rsidR="00C023BD" w:rsidRDefault="00C023BD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Mesure indicative</w:t>
            </w:r>
          </w:p>
        </w:tc>
      </w:tr>
      <w:tr w:rsidR="00C023BD" w14:paraId="7E196FCF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785EC9BA" w14:textId="77777777" w:rsidR="00C023BD" w:rsidRDefault="00C023BD" w:rsidP="00F14BEC">
            <w:pPr>
              <w:jc w:val="center"/>
            </w:pPr>
            <w:r>
              <w:t>ZAG Tours</w:t>
            </w:r>
          </w:p>
        </w:tc>
        <w:tc>
          <w:tcPr>
            <w:tcW w:w="4378" w:type="dxa"/>
          </w:tcPr>
          <w:p w14:paraId="676DE5E5" w14:textId="77777777" w:rsidR="00C023BD" w:rsidRDefault="00C023BD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C023BD" w14:paraId="3DE2BD07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30E34E70" w14:textId="77777777" w:rsidR="00C023BD" w:rsidRDefault="00C023BD" w:rsidP="00F14BEC">
            <w:pPr>
              <w:jc w:val="center"/>
            </w:pPr>
            <w:r>
              <w:t>ZAR Blois</w:t>
            </w:r>
          </w:p>
        </w:tc>
        <w:tc>
          <w:tcPr>
            <w:tcW w:w="4378" w:type="dxa"/>
          </w:tcPr>
          <w:p w14:paraId="1B44EA71" w14:textId="77777777" w:rsidR="00C023BD" w:rsidRDefault="00C023BD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C023BD" w14:paraId="41E35C8B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3E7A966D" w14:textId="77777777" w:rsidR="00C023BD" w:rsidRDefault="00C023BD" w:rsidP="00F14BEC">
            <w:pPr>
              <w:jc w:val="center"/>
            </w:pPr>
            <w:r>
              <w:t>ZR Centre-Val de Loire</w:t>
            </w:r>
          </w:p>
        </w:tc>
        <w:tc>
          <w:tcPr>
            <w:tcW w:w="4378" w:type="dxa"/>
          </w:tcPr>
          <w:p w14:paraId="7FE9A81D" w14:textId="77777777" w:rsidR="00C023BD" w:rsidRDefault="00C023BD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</w:tbl>
    <w:p w14:paraId="4A620BA6" w14:textId="60AF3344" w:rsidR="00C023BD" w:rsidRDefault="00C023BD" w:rsidP="00C023BD">
      <w:pPr>
        <w:pStyle w:val="Lgende"/>
        <w:jc w:val="center"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 : type de régime de surveillance de la qualité de l’air en fonction de la zone de surveillance pour le </w:t>
      </w:r>
      <w:r>
        <w:t>benzène</w:t>
      </w:r>
    </w:p>
    <w:p w14:paraId="6780D3D8" w14:textId="77777777" w:rsidR="00611DBF" w:rsidRDefault="00C023BD" w:rsidP="00C023BD">
      <w:pPr>
        <w:spacing w:after="0"/>
        <w:jc w:val="both"/>
      </w:pPr>
      <w:r>
        <w:t xml:space="preserve">Pour le </w:t>
      </w:r>
      <w:r>
        <w:t>benzène</w:t>
      </w:r>
      <w:r>
        <w:t xml:space="preserve">, </w:t>
      </w:r>
      <w:r w:rsidRPr="00A221EC">
        <w:t>l’estimation objective s’appuie sur une étude comparative qui tient compte de l’inventaire des émissions et de mesures recueillies au cours d’autres années et/ou en d’autres zones.</w:t>
      </w:r>
      <w:r>
        <w:t xml:space="preserve"> </w:t>
      </w:r>
    </w:p>
    <w:p w14:paraId="108DA5D5" w14:textId="71E662F4" w:rsidR="00C023BD" w:rsidRDefault="00C023BD" w:rsidP="00C023BD">
      <w:pPr>
        <w:spacing w:after="0"/>
        <w:jc w:val="both"/>
      </w:pPr>
      <w:r>
        <w:t>Pour l</w:t>
      </w:r>
      <w:r w:rsidR="003F1112">
        <w:t>a</w:t>
      </w:r>
      <w:r>
        <w:t xml:space="preserve"> ZAG Orléans</w:t>
      </w:r>
      <w:r w:rsidR="003F1112">
        <w:t xml:space="preserve">, des mesures indicatives par prélèvement actif sont réalisés sur le site FR34014 </w:t>
      </w:r>
      <w:r w:rsidR="00611DBF">
        <w:t xml:space="preserve">St Jean </w:t>
      </w:r>
      <w:r w:rsidR="003F1112">
        <w:t>(qui sera fermé en 2023 et remplacé par un futur site qui sera implanté au nord-ouest de la métropole d’Orléans)</w:t>
      </w:r>
      <w:r>
        <w:t>.</w:t>
      </w:r>
    </w:p>
    <w:p w14:paraId="24CAE94C" w14:textId="2DEE7903" w:rsidR="00B278D6" w:rsidRDefault="00B278D6" w:rsidP="00B278D6">
      <w:pPr>
        <w:spacing w:after="0"/>
        <w:jc w:val="both"/>
      </w:pPr>
    </w:p>
    <w:p w14:paraId="30A528E7" w14:textId="77777777" w:rsidR="006562A2" w:rsidRDefault="006562A2" w:rsidP="00B278D6">
      <w:pPr>
        <w:spacing w:after="0"/>
        <w:jc w:val="both"/>
      </w:pPr>
    </w:p>
    <w:p w14:paraId="1764C707" w14:textId="10EC2AB3" w:rsidR="00B278D6" w:rsidRPr="00B232EE" w:rsidRDefault="00B278D6" w:rsidP="00B278D6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4" w:name="_Toc99535329"/>
      <w:r w:rsidRPr="00B232EE">
        <w:rPr>
          <w:color w:val="FFFFFF" w:themeColor="background1"/>
          <w:sz w:val="40"/>
        </w:rPr>
        <w:t xml:space="preserve">Le </w:t>
      </w:r>
      <w:proofErr w:type="spellStart"/>
      <w:r>
        <w:rPr>
          <w:color w:val="FFFFFF" w:themeColor="background1"/>
          <w:sz w:val="40"/>
        </w:rPr>
        <w:t>Benzo</w:t>
      </w:r>
      <w:proofErr w:type="spellEnd"/>
      <w:r>
        <w:rPr>
          <w:color w:val="FFFFFF" w:themeColor="background1"/>
          <w:sz w:val="40"/>
        </w:rPr>
        <w:t>(a)Pyrène</w:t>
      </w:r>
      <w:bookmarkEnd w:id="4"/>
    </w:p>
    <w:p w14:paraId="103416C9" w14:textId="77777777" w:rsidR="00B278D6" w:rsidRDefault="00B278D6" w:rsidP="00B278D6">
      <w:pPr>
        <w:spacing w:before="240"/>
        <w:jc w:val="both"/>
      </w:pPr>
      <w:r>
        <w:t xml:space="preserve">Pour la période 2022-2026, Lig’Air a fixé les régimes de surveillance suivants la répartition ci-dessous (tableau 1) :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4401"/>
        <w:gridCol w:w="4378"/>
      </w:tblGrid>
      <w:tr w:rsidR="00B278D6" w14:paraId="6DBDD5A2" w14:textId="77777777" w:rsidTr="00F1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2"/>
            <w:shd w:val="clear" w:color="auto" w:fill="1F497D" w:themeFill="text2"/>
            <w:vAlign w:val="center"/>
          </w:tcPr>
          <w:p w14:paraId="395ADC2F" w14:textId="77777777" w:rsidR="00B278D6" w:rsidRDefault="00B278D6" w:rsidP="00F14BEC">
            <w:pPr>
              <w:jc w:val="center"/>
            </w:pPr>
            <w:r>
              <w:t>Polluant : Benzène</w:t>
            </w:r>
          </w:p>
        </w:tc>
      </w:tr>
      <w:tr w:rsidR="00B278D6" w14:paraId="3EC1BCD1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79646" w:themeFill="accent6"/>
            <w:vAlign w:val="center"/>
          </w:tcPr>
          <w:p w14:paraId="26B98A89" w14:textId="77777777" w:rsidR="00B278D6" w:rsidRDefault="00B278D6" w:rsidP="00F14BEC">
            <w:pPr>
              <w:jc w:val="center"/>
            </w:pPr>
            <w:r>
              <w:t>Zone de surveillance</w:t>
            </w:r>
          </w:p>
        </w:tc>
        <w:tc>
          <w:tcPr>
            <w:tcW w:w="4378" w:type="dxa"/>
            <w:shd w:val="clear" w:color="auto" w:fill="F79646" w:themeFill="accent6"/>
            <w:vAlign w:val="center"/>
          </w:tcPr>
          <w:p w14:paraId="370465CA" w14:textId="77777777" w:rsidR="00B278D6" w:rsidRDefault="00B278D6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régime</w:t>
            </w:r>
          </w:p>
        </w:tc>
      </w:tr>
      <w:tr w:rsidR="00B278D6" w14:paraId="6F68B032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29756DE0" w14:textId="77777777" w:rsidR="00B278D6" w:rsidRDefault="00B278D6" w:rsidP="00F14BEC">
            <w:pPr>
              <w:jc w:val="center"/>
            </w:pPr>
            <w:r>
              <w:t>ZAG Orléans</w:t>
            </w:r>
          </w:p>
        </w:tc>
        <w:tc>
          <w:tcPr>
            <w:tcW w:w="4378" w:type="dxa"/>
          </w:tcPr>
          <w:p w14:paraId="1904FCF3" w14:textId="77777777" w:rsidR="00B278D6" w:rsidRDefault="00B278D6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Mesure indicative</w:t>
            </w:r>
          </w:p>
        </w:tc>
      </w:tr>
      <w:tr w:rsidR="00B278D6" w14:paraId="598D45CE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1E3C57AA" w14:textId="77777777" w:rsidR="00B278D6" w:rsidRDefault="00B278D6" w:rsidP="00F14BEC">
            <w:pPr>
              <w:jc w:val="center"/>
            </w:pPr>
            <w:r>
              <w:t>ZAG Tours</w:t>
            </w:r>
          </w:p>
        </w:tc>
        <w:tc>
          <w:tcPr>
            <w:tcW w:w="4378" w:type="dxa"/>
          </w:tcPr>
          <w:p w14:paraId="0BFBE502" w14:textId="77777777" w:rsidR="00B278D6" w:rsidRDefault="00B278D6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B278D6" w14:paraId="6D35F960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1BBBE600" w14:textId="77777777" w:rsidR="00B278D6" w:rsidRDefault="00B278D6" w:rsidP="00F14BEC">
            <w:pPr>
              <w:jc w:val="center"/>
            </w:pPr>
            <w:r>
              <w:t>ZAR Blois</w:t>
            </w:r>
          </w:p>
        </w:tc>
        <w:tc>
          <w:tcPr>
            <w:tcW w:w="4378" w:type="dxa"/>
          </w:tcPr>
          <w:p w14:paraId="127352A3" w14:textId="77777777" w:rsidR="00B278D6" w:rsidRDefault="00B278D6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B278D6" w14:paraId="59EB408A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4AACC0A0" w14:textId="77777777" w:rsidR="00B278D6" w:rsidRDefault="00B278D6" w:rsidP="00F14BEC">
            <w:pPr>
              <w:jc w:val="center"/>
            </w:pPr>
            <w:r>
              <w:t>ZR Centre-Val de Loire</w:t>
            </w:r>
          </w:p>
        </w:tc>
        <w:tc>
          <w:tcPr>
            <w:tcW w:w="4378" w:type="dxa"/>
          </w:tcPr>
          <w:p w14:paraId="60669191" w14:textId="0735CE34" w:rsidR="00B278D6" w:rsidRDefault="00611DBF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Mesure indicative</w:t>
            </w:r>
          </w:p>
        </w:tc>
      </w:tr>
    </w:tbl>
    <w:p w14:paraId="3117D84F" w14:textId="5DD71FEE" w:rsidR="00B278D6" w:rsidRDefault="00B278D6" w:rsidP="00B278D6">
      <w:pPr>
        <w:pStyle w:val="Lgende"/>
        <w:jc w:val="center"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 : type de régime de surveillance de la qualité de l’air en fonction de la zone de surveillance pour le </w:t>
      </w:r>
      <w:proofErr w:type="spellStart"/>
      <w:r w:rsidR="00611DBF">
        <w:t>benzo</w:t>
      </w:r>
      <w:proofErr w:type="spellEnd"/>
      <w:r w:rsidR="00611DBF">
        <w:t>(a)pyrène</w:t>
      </w:r>
    </w:p>
    <w:p w14:paraId="775D8F46" w14:textId="77777777" w:rsidR="00611DBF" w:rsidRDefault="00B278D6" w:rsidP="00B278D6">
      <w:pPr>
        <w:spacing w:after="0"/>
        <w:jc w:val="both"/>
      </w:pPr>
      <w:r>
        <w:t xml:space="preserve">Pour le </w:t>
      </w:r>
      <w:proofErr w:type="spellStart"/>
      <w:r w:rsidR="00611DBF">
        <w:t>benzo</w:t>
      </w:r>
      <w:proofErr w:type="spellEnd"/>
      <w:r w:rsidR="00611DBF">
        <w:t>(a)pyrène</w:t>
      </w:r>
      <w:r>
        <w:t xml:space="preserve">, </w:t>
      </w:r>
      <w:r w:rsidRPr="00A221EC">
        <w:t>l’estimation objective s’appuie sur une étude comparative qui tient compte de l’inventaire des émissions et de mesures recueillies au cours d’autres années et/ou en d’autres zones.</w:t>
      </w:r>
      <w:r>
        <w:t xml:space="preserve"> </w:t>
      </w:r>
    </w:p>
    <w:p w14:paraId="7AD210EF" w14:textId="022634DB" w:rsidR="00B278D6" w:rsidRDefault="00B278D6" w:rsidP="00B278D6">
      <w:pPr>
        <w:spacing w:after="0"/>
        <w:jc w:val="both"/>
      </w:pPr>
      <w:r>
        <w:t>Pour la ZAG Orléans, des mesures indicatives par prélèvement actif sont réalisés sur le site FR34014</w:t>
      </w:r>
      <w:r w:rsidR="00611DBF">
        <w:t xml:space="preserve"> St Jean</w:t>
      </w:r>
      <w:r>
        <w:t xml:space="preserve"> (qui sera fermé en 2023 et remplacé par un futur site qui sera implanté au nord-ouest de la métropole d’Orléans).</w:t>
      </w:r>
    </w:p>
    <w:p w14:paraId="7075E32D" w14:textId="18ECF6E4" w:rsidR="0044156B" w:rsidRDefault="00611DBF" w:rsidP="0031710C">
      <w:pPr>
        <w:spacing w:after="0"/>
        <w:jc w:val="both"/>
      </w:pPr>
      <w:r>
        <w:t xml:space="preserve">Pour la </w:t>
      </w:r>
      <w:r>
        <w:t>ZR</w:t>
      </w:r>
      <w:r>
        <w:t xml:space="preserve"> </w:t>
      </w:r>
      <w:r>
        <w:t>Centre</w:t>
      </w:r>
      <w:r>
        <w:t>, des mesures indicatives par prélèvement actif sont réalisés sur le site FR34</w:t>
      </w:r>
      <w:r>
        <w:t>038 Verneuil.</w:t>
      </w:r>
    </w:p>
    <w:p w14:paraId="18B00357" w14:textId="4B1F0454" w:rsidR="00611DBF" w:rsidRDefault="00611DBF" w:rsidP="00611DBF">
      <w:pPr>
        <w:spacing w:after="0"/>
        <w:jc w:val="both"/>
      </w:pPr>
    </w:p>
    <w:p w14:paraId="7FF5DF42" w14:textId="0B233B56" w:rsidR="006562A2" w:rsidRDefault="006562A2" w:rsidP="00611DBF">
      <w:pPr>
        <w:spacing w:after="0"/>
        <w:jc w:val="both"/>
      </w:pPr>
    </w:p>
    <w:p w14:paraId="61A7F8AE" w14:textId="1BB694EA" w:rsidR="006562A2" w:rsidRDefault="006562A2" w:rsidP="00611DBF">
      <w:pPr>
        <w:spacing w:after="0"/>
        <w:jc w:val="both"/>
      </w:pPr>
    </w:p>
    <w:p w14:paraId="467B9FDC" w14:textId="0C6D854A" w:rsidR="006562A2" w:rsidRDefault="006562A2" w:rsidP="00611DBF">
      <w:pPr>
        <w:spacing w:after="0"/>
        <w:jc w:val="both"/>
      </w:pPr>
    </w:p>
    <w:p w14:paraId="609F1B0F" w14:textId="77777777" w:rsidR="006562A2" w:rsidRDefault="006562A2" w:rsidP="00611DBF">
      <w:pPr>
        <w:spacing w:after="0"/>
        <w:jc w:val="both"/>
      </w:pPr>
    </w:p>
    <w:p w14:paraId="337CDC8D" w14:textId="757D64C7" w:rsidR="00611DBF" w:rsidRPr="00B232EE" w:rsidRDefault="00611DBF" w:rsidP="00611DBF">
      <w:pPr>
        <w:pStyle w:val="Titre1"/>
        <w:shd w:val="clear" w:color="auto" w:fill="008AC4"/>
        <w:rPr>
          <w:color w:val="FFFFFF" w:themeColor="background1"/>
          <w:sz w:val="40"/>
        </w:rPr>
      </w:pPr>
      <w:bookmarkStart w:id="5" w:name="_Toc99535330"/>
      <w:r w:rsidRPr="00B232EE">
        <w:rPr>
          <w:color w:val="FFFFFF" w:themeColor="background1"/>
          <w:sz w:val="40"/>
        </w:rPr>
        <w:t>Le</w:t>
      </w:r>
      <w:r>
        <w:rPr>
          <w:color w:val="FFFFFF" w:themeColor="background1"/>
          <w:sz w:val="40"/>
        </w:rPr>
        <w:t>s métaux lourds</w:t>
      </w:r>
      <w:bookmarkEnd w:id="5"/>
    </w:p>
    <w:p w14:paraId="6DA89319" w14:textId="03F29887" w:rsidR="008E1602" w:rsidRDefault="008E1602" w:rsidP="00611DBF">
      <w:pPr>
        <w:spacing w:before="240"/>
        <w:jc w:val="both"/>
      </w:pPr>
      <w:r>
        <w:t>La même méthode de surveillance est appliquée aux différents métaux lourds à surveiller (plomb, arsenic, cadmium, nickel)</w:t>
      </w:r>
    </w:p>
    <w:p w14:paraId="5825CCB0" w14:textId="069A6F32" w:rsidR="00611DBF" w:rsidRDefault="00611DBF" w:rsidP="00611DBF">
      <w:pPr>
        <w:spacing w:before="240"/>
        <w:jc w:val="both"/>
      </w:pPr>
      <w:r>
        <w:t xml:space="preserve">Pour la période 2022-2026, Lig’Air a fixé les régimes de surveillance suivants la répartition ci-dessous (tableau 1) :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4401"/>
        <w:gridCol w:w="4378"/>
      </w:tblGrid>
      <w:tr w:rsidR="00611DBF" w14:paraId="1B4C2EED" w14:textId="77777777" w:rsidTr="00F1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2"/>
            <w:shd w:val="clear" w:color="auto" w:fill="1F497D" w:themeFill="text2"/>
            <w:vAlign w:val="center"/>
          </w:tcPr>
          <w:p w14:paraId="3D2A5002" w14:textId="77777777" w:rsidR="00611DBF" w:rsidRDefault="00611DBF" w:rsidP="00F14BEC">
            <w:pPr>
              <w:jc w:val="center"/>
            </w:pPr>
            <w:r>
              <w:t>Polluant : Benzène</w:t>
            </w:r>
          </w:p>
        </w:tc>
      </w:tr>
      <w:tr w:rsidR="00611DBF" w14:paraId="5E669FC0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79646" w:themeFill="accent6"/>
            <w:vAlign w:val="center"/>
          </w:tcPr>
          <w:p w14:paraId="54B0F78A" w14:textId="77777777" w:rsidR="00611DBF" w:rsidRDefault="00611DBF" w:rsidP="00F14BEC">
            <w:pPr>
              <w:jc w:val="center"/>
            </w:pPr>
            <w:r>
              <w:t>Zone de surveillance</w:t>
            </w:r>
          </w:p>
        </w:tc>
        <w:tc>
          <w:tcPr>
            <w:tcW w:w="4378" w:type="dxa"/>
            <w:shd w:val="clear" w:color="auto" w:fill="F79646" w:themeFill="accent6"/>
            <w:vAlign w:val="center"/>
          </w:tcPr>
          <w:p w14:paraId="241540E0" w14:textId="77777777" w:rsidR="00611DBF" w:rsidRDefault="00611DBF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régime</w:t>
            </w:r>
          </w:p>
        </w:tc>
      </w:tr>
      <w:tr w:rsidR="00611DBF" w14:paraId="1DAA9CA7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220B6271" w14:textId="77777777" w:rsidR="00611DBF" w:rsidRDefault="00611DBF" w:rsidP="00F14BEC">
            <w:pPr>
              <w:jc w:val="center"/>
            </w:pPr>
            <w:r>
              <w:t>ZAG Orléans</w:t>
            </w:r>
          </w:p>
        </w:tc>
        <w:tc>
          <w:tcPr>
            <w:tcW w:w="4378" w:type="dxa"/>
          </w:tcPr>
          <w:p w14:paraId="29CC4CCA" w14:textId="13172F8C" w:rsidR="00611DBF" w:rsidRDefault="008E1602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611DBF" w14:paraId="072298FD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35488025" w14:textId="77777777" w:rsidR="00611DBF" w:rsidRDefault="00611DBF" w:rsidP="00F14BEC">
            <w:pPr>
              <w:jc w:val="center"/>
            </w:pPr>
            <w:r>
              <w:t>ZAG Tours</w:t>
            </w:r>
          </w:p>
        </w:tc>
        <w:tc>
          <w:tcPr>
            <w:tcW w:w="4378" w:type="dxa"/>
          </w:tcPr>
          <w:p w14:paraId="3968DE3D" w14:textId="77777777" w:rsidR="00611DBF" w:rsidRDefault="00611DBF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611DBF" w14:paraId="512861CB" w14:textId="77777777" w:rsidTr="00F1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5553D8AF" w14:textId="77777777" w:rsidR="00611DBF" w:rsidRDefault="00611DBF" w:rsidP="00F14BEC">
            <w:pPr>
              <w:jc w:val="center"/>
            </w:pPr>
            <w:r>
              <w:t>ZAR Blois</w:t>
            </w:r>
          </w:p>
        </w:tc>
        <w:tc>
          <w:tcPr>
            <w:tcW w:w="4378" w:type="dxa"/>
          </w:tcPr>
          <w:p w14:paraId="0CAC82F3" w14:textId="77777777" w:rsidR="00611DBF" w:rsidRDefault="00611DBF" w:rsidP="00F14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Estimation objective</w:t>
            </w:r>
          </w:p>
        </w:tc>
      </w:tr>
      <w:tr w:rsidR="00611DBF" w14:paraId="0A8AB58B" w14:textId="77777777" w:rsidTr="00F1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153C8775" w14:textId="77777777" w:rsidR="00611DBF" w:rsidRDefault="00611DBF" w:rsidP="00F14BEC">
            <w:pPr>
              <w:jc w:val="center"/>
            </w:pPr>
            <w:r>
              <w:t>ZR Centre-Val de Loire</w:t>
            </w:r>
          </w:p>
        </w:tc>
        <w:tc>
          <w:tcPr>
            <w:tcW w:w="4378" w:type="dxa"/>
          </w:tcPr>
          <w:p w14:paraId="4E255DC2" w14:textId="101631A2" w:rsidR="00611DBF" w:rsidRDefault="00611DBF" w:rsidP="00F1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Mesure indicative</w:t>
            </w:r>
            <w:r w:rsidR="008E1602">
              <w:t xml:space="preserve"> et mesure fixe</w:t>
            </w:r>
          </w:p>
        </w:tc>
      </w:tr>
    </w:tbl>
    <w:p w14:paraId="066355B7" w14:textId="230273CA" w:rsidR="00611DBF" w:rsidRDefault="00611DBF" w:rsidP="00611DBF">
      <w:pPr>
        <w:pStyle w:val="Lgende"/>
        <w:jc w:val="center"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 : type de régime de surveillance de la qualité de l’air en fonction de la zone de surveillance pour le</w:t>
      </w:r>
      <w:r>
        <w:t>s</w:t>
      </w:r>
      <w:r>
        <w:t xml:space="preserve"> </w:t>
      </w:r>
      <w:r>
        <w:t>métaux lourds</w:t>
      </w:r>
    </w:p>
    <w:p w14:paraId="2BDBF425" w14:textId="3241DE12" w:rsidR="00611DBF" w:rsidRDefault="00611DBF" w:rsidP="00611DBF">
      <w:pPr>
        <w:spacing w:after="0"/>
        <w:jc w:val="both"/>
      </w:pPr>
      <w:r>
        <w:t>Pour le</w:t>
      </w:r>
      <w:r w:rsidR="008E1602">
        <w:t>s</w:t>
      </w:r>
      <w:r>
        <w:t xml:space="preserve"> </w:t>
      </w:r>
      <w:r w:rsidR="008E1602">
        <w:t>métaux lourds</w:t>
      </w:r>
      <w:r>
        <w:t xml:space="preserve">, </w:t>
      </w:r>
      <w:r w:rsidRPr="00A221EC">
        <w:t>l’estimation objective s’appuie sur une étude comparative qui tient compte de l’inventaire des émissions et de mesures recueillies au cours d’autres années et/ou en d’autres zones.</w:t>
      </w:r>
      <w:r>
        <w:t xml:space="preserve"> </w:t>
      </w:r>
    </w:p>
    <w:p w14:paraId="090872F0" w14:textId="2344232D" w:rsidR="00611DBF" w:rsidRDefault="00611DBF" w:rsidP="00611DBF">
      <w:pPr>
        <w:spacing w:after="0"/>
        <w:jc w:val="both"/>
      </w:pPr>
      <w:r>
        <w:t xml:space="preserve">Pour la ZR Centre, des mesures indicatives par prélèvement actif sont réalisés sur le site </w:t>
      </w:r>
      <w:r w:rsidR="00ED74A1">
        <w:t xml:space="preserve">FR34108 </w:t>
      </w:r>
      <w:proofErr w:type="spellStart"/>
      <w:r w:rsidR="00ED74A1">
        <w:t>Bazoches_CC</w:t>
      </w:r>
      <w:proofErr w:type="spellEnd"/>
      <w:r w:rsidR="00ED74A1">
        <w:t xml:space="preserve"> et une mesure fixe sur le site </w:t>
      </w:r>
      <w:r>
        <w:t>FR34038 Verneuil.</w:t>
      </w:r>
    </w:p>
    <w:p w14:paraId="649E57DC" w14:textId="4748D3F6" w:rsidR="0044156B" w:rsidRDefault="0044156B" w:rsidP="0031710C">
      <w:pPr>
        <w:spacing w:after="0"/>
        <w:jc w:val="both"/>
      </w:pPr>
    </w:p>
    <w:p w14:paraId="4FF850A5" w14:textId="3C5AC5EF" w:rsidR="0044156B" w:rsidRDefault="0044156B" w:rsidP="0031710C">
      <w:pPr>
        <w:spacing w:after="0"/>
        <w:jc w:val="both"/>
      </w:pPr>
    </w:p>
    <w:p w14:paraId="0168452F" w14:textId="13CD0B2D" w:rsidR="0044156B" w:rsidRDefault="0044156B" w:rsidP="0031710C">
      <w:pPr>
        <w:spacing w:after="0"/>
        <w:jc w:val="both"/>
      </w:pPr>
    </w:p>
    <w:p w14:paraId="3C327E9C" w14:textId="2C10ED1B" w:rsidR="0044156B" w:rsidRDefault="0044156B" w:rsidP="0031710C">
      <w:pPr>
        <w:spacing w:after="0"/>
        <w:jc w:val="both"/>
      </w:pPr>
    </w:p>
    <w:p w14:paraId="2064FBBA" w14:textId="0949ACF0" w:rsidR="0044156B" w:rsidRDefault="0044156B" w:rsidP="0031710C">
      <w:pPr>
        <w:spacing w:after="0"/>
        <w:jc w:val="both"/>
      </w:pPr>
    </w:p>
    <w:sectPr w:rsidR="0044156B" w:rsidSect="0031710C">
      <w:headerReference w:type="default" r:id="rId11"/>
      <w:footerReference w:type="default" r:id="rId12"/>
      <w:pgSz w:w="11906" w:h="16838"/>
      <w:pgMar w:top="1134" w:right="1416" w:bottom="851" w:left="170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B66E" w14:textId="77777777" w:rsidR="00280AFE" w:rsidRDefault="00280AFE" w:rsidP="005F1AB0">
      <w:pPr>
        <w:spacing w:after="0" w:line="240" w:lineRule="auto"/>
      </w:pPr>
      <w:r>
        <w:separator/>
      </w:r>
    </w:p>
  </w:endnote>
  <w:endnote w:type="continuationSeparator" w:id="0">
    <w:p w14:paraId="39819042" w14:textId="77777777" w:rsidR="00280AFE" w:rsidRDefault="00280AFE" w:rsidP="005F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055323"/>
      <w:docPartObj>
        <w:docPartGallery w:val="Page Numbers (Bottom of Page)"/>
        <w:docPartUnique/>
      </w:docPartObj>
    </w:sdtPr>
    <w:sdtEndPr/>
    <w:sdtContent>
      <w:sdt>
        <w:sdtPr>
          <w:id w:val="-811177790"/>
          <w:docPartObj>
            <w:docPartGallery w:val="Page Numbers (Top of Page)"/>
            <w:docPartUnique/>
          </w:docPartObj>
        </w:sdtPr>
        <w:sdtEndPr/>
        <w:sdtContent>
          <w:p w14:paraId="10DD2B73" w14:textId="276E3765" w:rsidR="00280AFE" w:rsidRDefault="00280AF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9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90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8F3F" w14:textId="77777777" w:rsidR="00280AFE" w:rsidRDefault="00280AFE" w:rsidP="005F1AB0">
      <w:pPr>
        <w:spacing w:after="0" w:line="240" w:lineRule="auto"/>
      </w:pPr>
      <w:r>
        <w:separator/>
      </w:r>
    </w:p>
  </w:footnote>
  <w:footnote w:type="continuationSeparator" w:id="0">
    <w:p w14:paraId="60598951" w14:textId="77777777" w:rsidR="00280AFE" w:rsidRDefault="00280AFE" w:rsidP="005F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C3A8" w14:textId="754D0470" w:rsidR="00280AFE" w:rsidRPr="000322CC" w:rsidRDefault="00280AFE" w:rsidP="00D66957">
    <w:pPr>
      <w:pStyle w:val="En-tte"/>
      <w:rPr>
        <w:i/>
      </w:rPr>
    </w:pPr>
    <w:r w:rsidRPr="000322CC">
      <w:rPr>
        <w:i/>
      </w:rPr>
      <w:t>E</w:t>
    </w:r>
    <w:r>
      <w:rPr>
        <w:i/>
      </w:rPr>
      <w:t>stimation</w:t>
    </w:r>
    <w:r w:rsidR="0044156B">
      <w:rPr>
        <w:i/>
      </w:rPr>
      <w:t>s</w:t>
    </w:r>
    <w:r>
      <w:rPr>
        <w:i/>
      </w:rPr>
      <w:t xml:space="preserve"> objective</w:t>
    </w:r>
    <w:r w:rsidR="0044156B">
      <w:rPr>
        <w:i/>
      </w:rPr>
      <w:t>s</w:t>
    </w:r>
    <w:r w:rsidRPr="000322CC">
      <w:rPr>
        <w:i/>
      </w:rPr>
      <w:t xml:space="preserve"> </w:t>
    </w:r>
    <w:r w:rsidR="0044156B">
      <w:rPr>
        <w:i/>
      </w:rPr>
      <w:t xml:space="preserve">en </w:t>
    </w:r>
    <w:r w:rsidRPr="000322CC">
      <w:rPr>
        <w:i/>
      </w:rPr>
      <w:t>région Centre-Val de Loire</w:t>
    </w:r>
    <w:r w:rsidRPr="000322CC">
      <w:rPr>
        <w:i/>
      </w:rPr>
      <w:tab/>
      <w:t>Lig’Air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3D2"/>
    <w:multiLevelType w:val="hybridMultilevel"/>
    <w:tmpl w:val="360238E2"/>
    <w:lvl w:ilvl="0" w:tplc="4D96E350">
      <w:start w:val="20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C94365A"/>
    <w:multiLevelType w:val="hybridMultilevel"/>
    <w:tmpl w:val="39C46C6C"/>
    <w:lvl w:ilvl="0" w:tplc="FDD6860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B86749"/>
    <w:multiLevelType w:val="hybridMultilevel"/>
    <w:tmpl w:val="79A88092"/>
    <w:lvl w:ilvl="0" w:tplc="625E04FC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D7B"/>
    <w:multiLevelType w:val="hybridMultilevel"/>
    <w:tmpl w:val="C952EDA4"/>
    <w:lvl w:ilvl="0" w:tplc="88C446C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6138"/>
    <w:multiLevelType w:val="hybridMultilevel"/>
    <w:tmpl w:val="F8846DFA"/>
    <w:lvl w:ilvl="0" w:tplc="6A5CBD0C">
      <w:start w:val="20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40B49AA"/>
    <w:multiLevelType w:val="hybridMultilevel"/>
    <w:tmpl w:val="E5521F5C"/>
    <w:lvl w:ilvl="0" w:tplc="4BD2084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649D"/>
    <w:multiLevelType w:val="hybridMultilevel"/>
    <w:tmpl w:val="26C0101A"/>
    <w:lvl w:ilvl="0" w:tplc="448E6996">
      <w:start w:val="2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9C41CB0"/>
    <w:multiLevelType w:val="hybridMultilevel"/>
    <w:tmpl w:val="500C33D8"/>
    <w:lvl w:ilvl="0" w:tplc="705CD7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BF7A25"/>
    <w:multiLevelType w:val="hybridMultilevel"/>
    <w:tmpl w:val="40F42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67D14"/>
    <w:multiLevelType w:val="hybridMultilevel"/>
    <w:tmpl w:val="C7628B08"/>
    <w:lvl w:ilvl="0" w:tplc="705CD7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A80F40"/>
    <w:multiLevelType w:val="hybridMultilevel"/>
    <w:tmpl w:val="69069B7E"/>
    <w:lvl w:ilvl="0" w:tplc="60203F5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4956"/>
    <w:multiLevelType w:val="hybridMultilevel"/>
    <w:tmpl w:val="66E27C4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8"/>
    <w:rsid w:val="000322CC"/>
    <w:rsid w:val="00033BB7"/>
    <w:rsid w:val="00051155"/>
    <w:rsid w:val="00076DFC"/>
    <w:rsid w:val="00091987"/>
    <w:rsid w:val="000A41BB"/>
    <w:rsid w:val="000B7B34"/>
    <w:rsid w:val="000E274D"/>
    <w:rsid w:val="00115278"/>
    <w:rsid w:val="00125DB0"/>
    <w:rsid w:val="00137426"/>
    <w:rsid w:val="001537AD"/>
    <w:rsid w:val="00162A2A"/>
    <w:rsid w:val="00163DD1"/>
    <w:rsid w:val="00181A91"/>
    <w:rsid w:val="0018586F"/>
    <w:rsid w:val="00185DB4"/>
    <w:rsid w:val="001B18E4"/>
    <w:rsid w:val="001D02FD"/>
    <w:rsid w:val="001E500C"/>
    <w:rsid w:val="00201BC9"/>
    <w:rsid w:val="002074E5"/>
    <w:rsid w:val="002157C2"/>
    <w:rsid w:val="002263C9"/>
    <w:rsid w:val="00257AC3"/>
    <w:rsid w:val="00272435"/>
    <w:rsid w:val="00280AFE"/>
    <w:rsid w:val="00285D33"/>
    <w:rsid w:val="002A027F"/>
    <w:rsid w:val="002B4C5B"/>
    <w:rsid w:val="002C1EE0"/>
    <w:rsid w:val="002C4DC3"/>
    <w:rsid w:val="002C5F58"/>
    <w:rsid w:val="002D575E"/>
    <w:rsid w:val="00305914"/>
    <w:rsid w:val="0031710C"/>
    <w:rsid w:val="003201A9"/>
    <w:rsid w:val="00323F10"/>
    <w:rsid w:val="003304CA"/>
    <w:rsid w:val="00341B16"/>
    <w:rsid w:val="003610B8"/>
    <w:rsid w:val="00371068"/>
    <w:rsid w:val="003B59F4"/>
    <w:rsid w:val="003C253B"/>
    <w:rsid w:val="003D062E"/>
    <w:rsid w:val="003E060B"/>
    <w:rsid w:val="003F1112"/>
    <w:rsid w:val="003F1325"/>
    <w:rsid w:val="003F1A94"/>
    <w:rsid w:val="003F2459"/>
    <w:rsid w:val="004112F2"/>
    <w:rsid w:val="0041197D"/>
    <w:rsid w:val="004245E6"/>
    <w:rsid w:val="00426CFA"/>
    <w:rsid w:val="00432583"/>
    <w:rsid w:val="004355AD"/>
    <w:rsid w:val="00436CA6"/>
    <w:rsid w:val="0044156B"/>
    <w:rsid w:val="00441F67"/>
    <w:rsid w:val="00451D73"/>
    <w:rsid w:val="00452901"/>
    <w:rsid w:val="004643EF"/>
    <w:rsid w:val="00470883"/>
    <w:rsid w:val="004713EC"/>
    <w:rsid w:val="00475300"/>
    <w:rsid w:val="00476E59"/>
    <w:rsid w:val="00490713"/>
    <w:rsid w:val="004B767D"/>
    <w:rsid w:val="004B7D48"/>
    <w:rsid w:val="004E1288"/>
    <w:rsid w:val="0051772B"/>
    <w:rsid w:val="005178EA"/>
    <w:rsid w:val="00534B9E"/>
    <w:rsid w:val="00562EB6"/>
    <w:rsid w:val="005716A9"/>
    <w:rsid w:val="0059362C"/>
    <w:rsid w:val="005A0DDF"/>
    <w:rsid w:val="005B0ADC"/>
    <w:rsid w:val="005C6F6B"/>
    <w:rsid w:val="005D109C"/>
    <w:rsid w:val="005F1AB0"/>
    <w:rsid w:val="005F3C0A"/>
    <w:rsid w:val="006001A0"/>
    <w:rsid w:val="00601419"/>
    <w:rsid w:val="006020DF"/>
    <w:rsid w:val="00604F52"/>
    <w:rsid w:val="00611DBF"/>
    <w:rsid w:val="0062646A"/>
    <w:rsid w:val="00627C80"/>
    <w:rsid w:val="00636B9B"/>
    <w:rsid w:val="006562A2"/>
    <w:rsid w:val="006622AC"/>
    <w:rsid w:val="00676EF2"/>
    <w:rsid w:val="00683BF6"/>
    <w:rsid w:val="006946DC"/>
    <w:rsid w:val="006A11B4"/>
    <w:rsid w:val="006A1993"/>
    <w:rsid w:val="006B5315"/>
    <w:rsid w:val="006C0076"/>
    <w:rsid w:val="006C373A"/>
    <w:rsid w:val="006C5E5A"/>
    <w:rsid w:val="006C7E6D"/>
    <w:rsid w:val="006D01FB"/>
    <w:rsid w:val="006D03DA"/>
    <w:rsid w:val="00701670"/>
    <w:rsid w:val="00712C60"/>
    <w:rsid w:val="00713819"/>
    <w:rsid w:val="00714653"/>
    <w:rsid w:val="00725CB1"/>
    <w:rsid w:val="007261FB"/>
    <w:rsid w:val="00755FCE"/>
    <w:rsid w:val="00770A4B"/>
    <w:rsid w:val="00776D04"/>
    <w:rsid w:val="007770ED"/>
    <w:rsid w:val="0078034C"/>
    <w:rsid w:val="007868D5"/>
    <w:rsid w:val="007A50C9"/>
    <w:rsid w:val="007C10BE"/>
    <w:rsid w:val="007C25B9"/>
    <w:rsid w:val="00800BE5"/>
    <w:rsid w:val="008652F1"/>
    <w:rsid w:val="00873229"/>
    <w:rsid w:val="00882F41"/>
    <w:rsid w:val="00885EAB"/>
    <w:rsid w:val="00887479"/>
    <w:rsid w:val="008B4179"/>
    <w:rsid w:val="008B5F21"/>
    <w:rsid w:val="008B6130"/>
    <w:rsid w:val="008C318B"/>
    <w:rsid w:val="008E08B7"/>
    <w:rsid w:val="008E1602"/>
    <w:rsid w:val="008E60A3"/>
    <w:rsid w:val="008F2C6F"/>
    <w:rsid w:val="008F7FA1"/>
    <w:rsid w:val="00901502"/>
    <w:rsid w:val="00913E0B"/>
    <w:rsid w:val="009157B7"/>
    <w:rsid w:val="00932E7A"/>
    <w:rsid w:val="009862B0"/>
    <w:rsid w:val="009A60C7"/>
    <w:rsid w:val="009C1A00"/>
    <w:rsid w:val="009C754A"/>
    <w:rsid w:val="009D07A2"/>
    <w:rsid w:val="009D0A9F"/>
    <w:rsid w:val="009D1C28"/>
    <w:rsid w:val="009D59F4"/>
    <w:rsid w:val="009E44CB"/>
    <w:rsid w:val="00A045FD"/>
    <w:rsid w:val="00A16554"/>
    <w:rsid w:val="00A221EC"/>
    <w:rsid w:val="00A24FEC"/>
    <w:rsid w:val="00A2550C"/>
    <w:rsid w:val="00A33B02"/>
    <w:rsid w:val="00A37048"/>
    <w:rsid w:val="00A47A80"/>
    <w:rsid w:val="00A63178"/>
    <w:rsid w:val="00A64A62"/>
    <w:rsid w:val="00A72D09"/>
    <w:rsid w:val="00A77B6E"/>
    <w:rsid w:val="00A91B24"/>
    <w:rsid w:val="00AA5DBD"/>
    <w:rsid w:val="00AA71BA"/>
    <w:rsid w:val="00AB2268"/>
    <w:rsid w:val="00AD01B7"/>
    <w:rsid w:val="00AD5AC9"/>
    <w:rsid w:val="00AF226F"/>
    <w:rsid w:val="00B078D1"/>
    <w:rsid w:val="00B232EE"/>
    <w:rsid w:val="00B278D6"/>
    <w:rsid w:val="00B31E60"/>
    <w:rsid w:val="00B479F9"/>
    <w:rsid w:val="00B55342"/>
    <w:rsid w:val="00B64FE5"/>
    <w:rsid w:val="00B7199D"/>
    <w:rsid w:val="00B75244"/>
    <w:rsid w:val="00B76AA1"/>
    <w:rsid w:val="00B77A6C"/>
    <w:rsid w:val="00B93438"/>
    <w:rsid w:val="00B94A46"/>
    <w:rsid w:val="00B96171"/>
    <w:rsid w:val="00BB6271"/>
    <w:rsid w:val="00BF0FE6"/>
    <w:rsid w:val="00C023BD"/>
    <w:rsid w:val="00C065D4"/>
    <w:rsid w:val="00C11947"/>
    <w:rsid w:val="00C20431"/>
    <w:rsid w:val="00C27A86"/>
    <w:rsid w:val="00C57402"/>
    <w:rsid w:val="00C763FA"/>
    <w:rsid w:val="00CD6323"/>
    <w:rsid w:val="00CD6BFE"/>
    <w:rsid w:val="00CE4FFB"/>
    <w:rsid w:val="00CE55F0"/>
    <w:rsid w:val="00CF0C6E"/>
    <w:rsid w:val="00D07D87"/>
    <w:rsid w:val="00D134D6"/>
    <w:rsid w:val="00D46DEA"/>
    <w:rsid w:val="00D50A6D"/>
    <w:rsid w:val="00D66957"/>
    <w:rsid w:val="00D90D2C"/>
    <w:rsid w:val="00DA5D1A"/>
    <w:rsid w:val="00DB1318"/>
    <w:rsid w:val="00DB5511"/>
    <w:rsid w:val="00DC2B7B"/>
    <w:rsid w:val="00DD25B9"/>
    <w:rsid w:val="00DE129F"/>
    <w:rsid w:val="00DE34B4"/>
    <w:rsid w:val="00E002CE"/>
    <w:rsid w:val="00E03AA4"/>
    <w:rsid w:val="00E12546"/>
    <w:rsid w:val="00E260FD"/>
    <w:rsid w:val="00E26544"/>
    <w:rsid w:val="00E26D39"/>
    <w:rsid w:val="00E30E07"/>
    <w:rsid w:val="00E33B9A"/>
    <w:rsid w:val="00E35100"/>
    <w:rsid w:val="00E4446B"/>
    <w:rsid w:val="00E56D1F"/>
    <w:rsid w:val="00E57A95"/>
    <w:rsid w:val="00E65B85"/>
    <w:rsid w:val="00E875F7"/>
    <w:rsid w:val="00E92BDE"/>
    <w:rsid w:val="00E94F09"/>
    <w:rsid w:val="00E9596A"/>
    <w:rsid w:val="00EA2748"/>
    <w:rsid w:val="00EB7766"/>
    <w:rsid w:val="00EC1990"/>
    <w:rsid w:val="00EC7D2D"/>
    <w:rsid w:val="00ED3E02"/>
    <w:rsid w:val="00ED74A1"/>
    <w:rsid w:val="00EF3FD3"/>
    <w:rsid w:val="00F13BAE"/>
    <w:rsid w:val="00F1789C"/>
    <w:rsid w:val="00F2147A"/>
    <w:rsid w:val="00F61655"/>
    <w:rsid w:val="00F67F5F"/>
    <w:rsid w:val="00F90817"/>
    <w:rsid w:val="00F908FB"/>
    <w:rsid w:val="00F9203B"/>
    <w:rsid w:val="00F9517A"/>
    <w:rsid w:val="00FA0479"/>
    <w:rsid w:val="00FA11BA"/>
    <w:rsid w:val="00FA5DAE"/>
    <w:rsid w:val="00FB69FA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6FA591A"/>
  <w15:docId w15:val="{8065162F-6E88-4E4E-A8BD-C68DFF6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D6"/>
  </w:style>
  <w:style w:type="paragraph" w:styleId="Titre1">
    <w:name w:val="heading 1"/>
    <w:basedOn w:val="Normal"/>
    <w:next w:val="Normal"/>
    <w:link w:val="Titre1Car"/>
    <w:uiPriority w:val="99"/>
    <w:qFormat/>
    <w:rsid w:val="00FA5DA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eastAsia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5DAE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F1AB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7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AB0"/>
  </w:style>
  <w:style w:type="paragraph" w:styleId="Pieddepage">
    <w:name w:val="footer"/>
    <w:basedOn w:val="Normal"/>
    <w:link w:val="PieddepageCar"/>
    <w:uiPriority w:val="99"/>
    <w:unhideWhenUsed/>
    <w:rsid w:val="005F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AB0"/>
  </w:style>
  <w:style w:type="paragraph" w:styleId="Textedebulles">
    <w:name w:val="Balloon Text"/>
    <w:basedOn w:val="Normal"/>
    <w:link w:val="TextedebullesCar"/>
    <w:uiPriority w:val="99"/>
    <w:semiHidden/>
    <w:unhideWhenUsed/>
    <w:rsid w:val="005F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AB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9"/>
    <w:rsid w:val="00FA5DAE"/>
    <w:rPr>
      <w:rFonts w:eastAsia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5F1AB0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A5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A5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A5DAE"/>
    <w:rPr>
      <w:rFonts w:eastAsiaTheme="majorEastAsia" w:cstheme="majorBidi"/>
      <w:bCs/>
      <w:sz w:val="24"/>
      <w:szCs w:val="26"/>
    </w:rPr>
  </w:style>
  <w:style w:type="table" w:styleId="Grillemoyenne3-Accent4">
    <w:name w:val="Medium Grid 3 Accent 4"/>
    <w:basedOn w:val="TableauNormal"/>
    <w:uiPriority w:val="69"/>
    <w:rsid w:val="00F908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C318B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1710C"/>
    <w:pPr>
      <w:tabs>
        <w:tab w:val="right" w:leader="dot" w:pos="8789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31710C"/>
    <w:pPr>
      <w:tabs>
        <w:tab w:val="left" w:pos="660"/>
        <w:tab w:val="right" w:leader="dot" w:pos="8789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8C318B"/>
    <w:rPr>
      <w:color w:val="0000FF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8C318B"/>
    <w:pPr>
      <w:spacing w:after="100"/>
      <w:ind w:left="440"/>
    </w:pPr>
    <w:rPr>
      <w:rFonts w:eastAsiaTheme="minorEastAsia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1B18E4"/>
    <w:pPr>
      <w:spacing w:line="240" w:lineRule="auto"/>
    </w:pPr>
    <w:rPr>
      <w:rFonts w:eastAsiaTheme="minorEastAsia"/>
      <w:i/>
      <w:iCs/>
      <w:color w:val="1F497D" w:themeColor="text2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016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16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16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6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167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01670"/>
    <w:pPr>
      <w:spacing w:after="0" w:line="240" w:lineRule="auto"/>
    </w:pPr>
  </w:style>
  <w:style w:type="table" w:styleId="TableauGrille4-Accentuation1">
    <w:name w:val="Grid Table 4 Accent 1"/>
    <w:basedOn w:val="TableauNormal"/>
    <w:uiPriority w:val="49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6">
    <w:name w:val="Grid Table 4 Accent 6"/>
    <w:basedOn w:val="TableauNormal"/>
    <w:uiPriority w:val="49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4-Accentuation6">
    <w:name w:val="List Table 4 Accent 6"/>
    <w:basedOn w:val="TableauNormal"/>
    <w:uiPriority w:val="49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Liste1Clair-Accentuation6">
    <w:name w:val="List Table 1 Light Accent 6"/>
    <w:basedOn w:val="TableauNormal"/>
    <w:uiPriority w:val="46"/>
    <w:rsid w:val="003610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-Accentuation6">
    <w:name w:val="Grid Table 3 Accent 6"/>
    <w:basedOn w:val="TableauNormal"/>
    <w:uiPriority w:val="48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Liste2-Accentuation6">
    <w:name w:val="List Table 2 Accent 6"/>
    <w:basedOn w:val="TableauNormal"/>
    <w:uiPriority w:val="47"/>
    <w:rsid w:val="003610B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-Accentuation6">
    <w:name w:val="List Table 3 Accent 6"/>
    <w:basedOn w:val="TableauNormal"/>
    <w:uiPriority w:val="48"/>
    <w:rsid w:val="00534B9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CD6B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480B-3797-482D-A322-AC367D88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ROBIN</cp:lastModifiedBy>
  <cp:revision>5</cp:revision>
  <cp:lastPrinted>2017-05-31T10:06:00Z</cp:lastPrinted>
  <dcterms:created xsi:type="dcterms:W3CDTF">2022-03-30T09:33:00Z</dcterms:created>
  <dcterms:modified xsi:type="dcterms:W3CDTF">2022-03-30T10:21:00Z</dcterms:modified>
</cp:coreProperties>
</file>